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安徽省演出行业协会：2019年安徽演出市场调查报告</w:t>
      </w:r>
    </w:p>
    <w:p>
      <w:pPr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bookmarkEnd w:id="0"/>
    </w:p>
    <w:p>
      <w:pPr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Style w:val="5"/>
          <w:rFonts w:ascii="Microsoft YaHei" w:hAnsi="Microsoft YaHei" w:eastAsia="Microsoft YaHei" w:cs="Microsoft YaHei"/>
          <w:b/>
          <w:bCs/>
          <w:i w:val="0"/>
          <w:iCs w:val="0"/>
          <w:caps w:val="0"/>
          <w:color w:val="424242"/>
          <w:spacing w:val="0"/>
          <w:sz w:val="30"/>
          <w:szCs w:val="30"/>
          <w:shd w:val="clear" w:fill="FFFFFF"/>
          <w:vertAlign w:val="baseline"/>
        </w:rPr>
        <w:t>（一）政府全面支持贫困地区的文化建设</w:t>
      </w:r>
    </w:p>
    <w:p>
      <w:pPr>
        <w:ind w:firstLine="640" w:firstLineChars="20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为深入贯彻落实国务院“十三五”脱贫攻坚规划，原文化部于2017年发布《“十三五”时期文化扶贫工作实施方案》，按照党中央、国务院决策部署，坚持精准扶贫、精准脱贫基本方略，以社会主义核心价值观为引领，以革命老区、民族地区、边疆地区和集中连片特困地区为重点，加大文化扶贫的政策和资金扶持的力度，发挥文化在脱贫攻坚工作中“扶志”“扶智”作用。各地文化系统相继出台推进深度贫困地区脱贫攻坚机制，“十三五”以来，各地政府拨付逾12亿元的专项资金用于基础文化设施建设和优秀传统文化保护、传承，除传统的“输血”方式外，更通过“授之以渔”的方式，增强贫困地区造血能力，通过艺术院团对口帮扶计划促进贫困地区艺术创作和人才培养、非遗+扶贫、直播+扶贫等各类计划的实施，使文化扶贫这支生力军的作用日益凸显。</w:t>
      </w:r>
    </w:p>
    <w:p>
      <w:pPr>
        <w:numPr>
          <w:ilvl w:val="0"/>
          <w:numId w:val="1"/>
        </w:numPr>
        <w:rPr>
          <w:rStyle w:val="5"/>
          <w:rFonts w:ascii="Microsoft YaHei" w:hAnsi="Microsoft YaHei" w:eastAsia="Microsoft YaHei" w:cs="Microsoft YaHei"/>
          <w:b/>
          <w:bCs/>
          <w:i w:val="0"/>
          <w:iCs w:val="0"/>
          <w:caps w:val="0"/>
          <w:color w:val="424242"/>
          <w:spacing w:val="0"/>
          <w:sz w:val="30"/>
          <w:szCs w:val="30"/>
          <w:shd w:val="clear" w:fill="FFFFFF"/>
          <w:vertAlign w:val="baseline"/>
        </w:rPr>
      </w:pPr>
      <w:r>
        <w:rPr>
          <w:rStyle w:val="5"/>
          <w:rFonts w:ascii="Microsoft YaHei" w:hAnsi="Microsoft YaHei" w:eastAsia="Microsoft YaHei" w:cs="Microsoft YaHei"/>
          <w:b/>
          <w:bCs/>
          <w:i w:val="0"/>
          <w:iCs w:val="0"/>
          <w:caps w:val="0"/>
          <w:color w:val="424242"/>
          <w:spacing w:val="0"/>
          <w:sz w:val="30"/>
          <w:szCs w:val="30"/>
          <w:shd w:val="clear" w:fill="FFFFFF"/>
          <w:vertAlign w:val="baseline"/>
        </w:rPr>
        <w:t>政府补贴“带火”演出市场，多个省市相继出台促进文化产业繁荣的相关政策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640" w:firstLineChars="200"/>
        <w:rPr>
          <w:rStyle w:val="5"/>
          <w:rFonts w:hint="default" w:ascii="Microsoft YaHei" w:hAnsi="Microsoft YaHei" w:eastAsia="Microsoft YaHei" w:cs="Microsoft YaHei"/>
          <w:b/>
          <w:bCs/>
          <w:i w:val="0"/>
          <w:iCs w:val="0"/>
          <w:caps w:val="0"/>
          <w:color w:val="424242"/>
          <w:spacing w:val="0"/>
          <w:sz w:val="25"/>
          <w:szCs w:val="25"/>
          <w:shd w:val="clear" w:fill="FFFFFF"/>
          <w:vertAlign w:val="baseline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中央补助戏曲进乡村专项资金，2019年安排我省国家扶贫开发工作重点县的419个乡镇，每个乡镇3万元（每场5000元，每个乡镇6场），用于贫困地区“送戏进校园、进乡村、进社区”活动。送戏下乡工作由各县（区）文化部门统一牵头负责，以政府购买公共文化服务方式，经市局审定具体实施方案后，选定承接主体，承接主体主要为国有戏曲院团、优秀民营戏曲院团等。购买内容以地方戏曲为主，适当兼顾其他艺术表演形式。送戏下乡年度工作结束后，县（区）文化部门应结合群众意见对承接主体任务完成情况进行考核，作为下一年度选择承接主体的重要依据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。</w:t>
      </w:r>
    </w:p>
    <w:p>
      <w:pPr>
        <w:ind w:firstLine="640" w:firstLineChars="200"/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/>
          <w:sz w:val="32"/>
          <w:szCs w:val="32"/>
        </w:rPr>
        <w:t>继北京、天津之后，江苏和广东也相继出台了“政府给补贴、观众看好戏”的相关政策，</w:t>
      </w:r>
      <w:r>
        <w:rPr>
          <w:rFonts w:hint="eastAsia"/>
          <w:sz w:val="32"/>
          <w:szCs w:val="32"/>
          <w:lang w:eastAsia="zh-CN"/>
        </w:rPr>
        <w:t>安徽</w:t>
      </w:r>
      <w:r>
        <w:rPr>
          <w:rFonts w:hint="default"/>
          <w:sz w:val="32"/>
          <w:szCs w:val="32"/>
        </w:rPr>
        <w:t>政府则通过补贴形式让普通观众享受平民票价和部分免费票，让老百姓便宜实惠看好戏。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根据《安徽省财政厅关于提前下达2019年中央补助地方公共文化服务体系建设（重点项目）专项资金的通知》（财教〔2018〕1530号），现下达你市、县（区）2019年中央补助地方公共文化服务体系建设专项资金6877万元，专项用于公共数字文化建设、贫困地区村文化活动室设备购置、戏曲进乡村、流动舞台车和设备购置与设施维修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" w:lineRule="atLeast"/>
        <w:ind w:left="0" w:leftChars="0" w:right="0" w:firstLine="0" w:firstLineChars="0"/>
        <w:jc w:val="left"/>
        <w:textAlignment w:val="baseline"/>
        <w:rPr>
          <w:rStyle w:val="5"/>
          <w:rFonts w:hint="eastAsia" w:ascii="Microsoft YaHei" w:hAnsi="Microsoft YaHei" w:eastAsia="Microsoft YaHei" w:cs="Microsoft YaHei"/>
          <w:b/>
          <w:bCs/>
          <w:i w:val="0"/>
          <w:iCs w:val="0"/>
          <w:caps w:val="0"/>
          <w:color w:val="424242"/>
          <w:spacing w:val="0"/>
          <w:sz w:val="30"/>
          <w:szCs w:val="30"/>
          <w:shd w:val="clear" w:fill="FFFFFF"/>
          <w:vertAlign w:val="baseline"/>
        </w:rPr>
      </w:pPr>
      <w:r>
        <w:rPr>
          <w:rStyle w:val="5"/>
          <w:rFonts w:hint="eastAsia" w:ascii="Microsoft YaHei" w:hAnsi="Microsoft YaHei" w:eastAsia="Microsoft YaHei" w:cs="Microsoft YaHei"/>
          <w:b/>
          <w:bCs/>
          <w:i w:val="0"/>
          <w:iCs w:val="0"/>
          <w:caps w:val="0"/>
          <w:color w:val="424242"/>
          <w:spacing w:val="0"/>
          <w:sz w:val="30"/>
          <w:szCs w:val="30"/>
          <w:shd w:val="clear" w:fill="FFFFFF"/>
          <w:vertAlign w:val="baseline"/>
        </w:rPr>
        <w:t>进一步加强对文化市场乱像的治理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" w:lineRule="atLeast"/>
        <w:ind w:leftChars="0" w:right="0" w:rightChars="0" w:firstLine="640" w:firstLineChars="200"/>
        <w:jc w:val="left"/>
        <w:textAlignment w:val="baseline"/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为了维护文化市场健康、有序的发展，201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年文化和旅游部发布了多个关于治理市场乱像的文件，涉及的市场主体包括从事营业性演出、娱乐场所、艺术品、互联网上网服务、网络文化等经营活动的企业和个体工商户，以及上述市场主体的法定代表人或者主要负责人及演员、网络表演者等从业人员。其中票务市场规范是演出市场管理的重中之重，在对营业性演出票务经营单位专项执法检查中，重点检查是否具有营业性演出票务经营资质、是否取得演出举办单位授权或委托、是否存在加价销售行为、是否为机构和个人倒卖门票提供服务。在对线上销售演出票的店铺进行专项治理中，对2600余家网店进行专项清理，查处了143家违规从事票务经营活动的网点，基本实现了票务网点持证售票，市场秩序明显改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420" w:lineRule="atLeast"/>
        <w:ind w:left="0" w:right="0" w:firstLine="640" w:firstLineChars="200"/>
        <w:jc w:val="left"/>
        <w:textAlignment w:val="baseline"/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除此之外，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文旅厅市场部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还对模仿秀类型的营业性演出和农村营业性演出进行了专项治理，对模仿秀演出中冒用他人名义、侵犯他人著作权和农村地区淫秽色情低俗演出等情况加强现场监管、督察督办，加强对演出人员的法规培训，并建立畅通的信息通报机制和名单机制，对被举报或进入名单的演出经营机构和演员进行重点监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0"/>
        <w:jc w:val="left"/>
        <w:textAlignment w:val="baseline"/>
        <w:rPr>
          <w:rFonts w:ascii="Microsoft YaHei" w:hAnsi="Microsoft YaHei" w:eastAsia="Microsoft YaHei" w:cs="Microsoft YaHei"/>
          <w:i w:val="0"/>
          <w:iCs w:val="0"/>
          <w:caps w:val="0"/>
          <w:color w:val="424242"/>
          <w:spacing w:val="0"/>
          <w:sz w:val="30"/>
          <w:szCs w:val="30"/>
        </w:rPr>
      </w:pPr>
      <w:r>
        <w:rPr>
          <w:rStyle w:val="5"/>
          <w:rFonts w:hint="eastAsia" w:ascii="Microsoft YaHei" w:hAnsi="Microsoft YaHei" w:eastAsia="Microsoft YaHei" w:cs="Microsoft YaHei"/>
          <w:b/>
          <w:bCs/>
          <w:i w:val="0"/>
          <w:iCs w:val="0"/>
          <w:caps w:val="0"/>
          <w:color w:val="424242"/>
          <w:spacing w:val="0"/>
          <w:sz w:val="30"/>
          <w:szCs w:val="30"/>
          <w:shd w:val="clear" w:fill="FFFFFF"/>
          <w:vertAlign w:val="baseline"/>
        </w:rPr>
        <w:t>（四）演出行业版权意识增强，维权途径亟待完善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640" w:firstLineChars="200"/>
        <w:jc w:val="left"/>
        <w:textAlignment w:val="baseline"/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作为文化市场的重要组成部分，演出市场涵盖了音乐、戏剧、舞蹈等多个艺术门类，虽然释放出巨大的商业价值，但却在版权保护环节面临着挑战。国家版权局设立了音乐版权的集体管理组织，但舞蹈、戏剧等其他演出相关版权的管理还未建立有效模式，目前演出机构的相关版权维护还处于自主自发阶段。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近年来在话剧、曲杂、儿童剧、旅游演出等领域侵权诉讼案件时有发生，如杂技《俏花旦-集体空竹》、话剧《天上人间》《乔布斯的美丽与哀愁》、舞蹈《千手观音》等都遭到侵权。侵权发生呈现出两个显著特点：一是侵权范围从演出内容、商标到服装、道具、音乐等均有体现；二是在精品演出内容覆盖不到的三、四线城市，演出侵权现象更为泛滥，演出地域的分散让维权面临巨大的阻碍，创作者很难主动去发现、调查侵权现象；三是在直播和短视频领域，演出内容侵权行为已成为“常态”。</w:t>
      </w:r>
    </w:p>
    <w:p>
      <w:pPr>
        <w:ind w:firstLine="640" w:firstLineChars="200"/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在传播渠道越来越丰富的时代，保护演艺产品创作版权，让版权产生更大效益，是演出市场未来新的增长点。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B41CC4"/>
    <w:multiLevelType w:val="singleLevel"/>
    <w:tmpl w:val="05B41CC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531DE9"/>
    <w:rsid w:val="21C9036D"/>
    <w:rsid w:val="2DD935DB"/>
    <w:rsid w:val="366B0F3B"/>
    <w:rsid w:val="3E861B49"/>
    <w:rsid w:val="42182F77"/>
    <w:rsid w:val="452C30A0"/>
    <w:rsid w:val="55EE074B"/>
    <w:rsid w:val="5C087B48"/>
    <w:rsid w:val="5D644FD1"/>
    <w:rsid w:val="6642198E"/>
    <w:rsid w:val="78D5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2021-10-25T12:34:00Z</dcterms:created>
  <dc:creator>Administrator</dc:creator>
  <cp:lastModifiedBy>Administrator</cp:lastModifiedBy>
  <dcterms:modified xsi:type="dcterms:W3CDTF">2021-11-04T02:37:24Z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24B0C497669E41AAA7ABF986B2E42C16</vt:lpwstr>
  </property>
</Properties>
</file>